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271" w:rsidRPr="00BD3FEA" w:rsidRDefault="00A15271" w:rsidP="000865F6">
      <w:pPr>
        <w:spacing w:before="80"/>
        <w:jc w:val="both"/>
        <w:rPr>
          <w:rFonts w:ascii="Trebuchet MS" w:eastAsia="Trebuchet MS" w:hAnsi="Trebuchet MS" w:cs="Trebuchet MS"/>
          <w:b/>
          <w:u w:val="single"/>
        </w:rPr>
      </w:pPr>
      <w:r w:rsidRPr="00BD3FEA">
        <w:rPr>
          <w:rFonts w:ascii="Trebuchet MS" w:eastAsia="Trebuchet MS" w:hAnsi="Trebuchet MS" w:cs="Trebuchet MS"/>
          <w:b/>
          <w:u w:val="single"/>
        </w:rPr>
        <w:t>Thématique</w:t>
      </w:r>
      <w:r w:rsidR="000865F6" w:rsidRPr="00BD3FEA">
        <w:rPr>
          <w:rFonts w:ascii="Trebuchet MS" w:eastAsia="Trebuchet MS" w:hAnsi="Trebuchet MS" w:cs="Trebuchet MS"/>
          <w:b/>
          <w:u w:val="single"/>
        </w:rPr>
        <w:t>s</w:t>
      </w:r>
      <w:r w:rsidRPr="00BD3FEA">
        <w:rPr>
          <w:rFonts w:ascii="Trebuchet MS" w:eastAsia="Trebuchet MS" w:hAnsi="Trebuchet MS" w:cs="Trebuchet MS"/>
          <w:b/>
          <w:u w:val="single"/>
        </w:rPr>
        <w:t xml:space="preserve"> de L’équipe de recherche « psychologie de l’orientation tout au long de la vie </w:t>
      </w:r>
      <w:r w:rsidR="00EF4885" w:rsidRPr="00BD3FEA">
        <w:rPr>
          <w:rFonts w:ascii="Trebuchet MS" w:eastAsia="Trebuchet MS" w:hAnsi="Trebuchet MS" w:cs="Trebuchet MS"/>
          <w:b/>
          <w:u w:val="single"/>
        </w:rPr>
        <w:t>» 2018</w:t>
      </w:r>
      <w:r w:rsidR="000865F6" w:rsidRPr="00BD3FEA">
        <w:rPr>
          <w:rFonts w:ascii="Trebuchet MS" w:eastAsia="Trebuchet MS" w:hAnsi="Trebuchet MS" w:cs="Trebuchet MS"/>
          <w:b/>
          <w:u w:val="single"/>
        </w:rPr>
        <w:t>-2022</w:t>
      </w:r>
    </w:p>
    <w:p w:rsidR="000865F6" w:rsidRPr="00BD3FEA" w:rsidRDefault="000865F6" w:rsidP="00A15271">
      <w:pPr>
        <w:spacing w:before="80"/>
        <w:ind w:firstLine="708"/>
        <w:jc w:val="both"/>
        <w:rPr>
          <w:rFonts w:ascii="Trebuchet MS" w:eastAsia="Trebuchet MS" w:hAnsi="Trebuchet MS" w:cs="Trebuchet MS"/>
          <w:u w:val="single"/>
        </w:rPr>
      </w:pPr>
      <w:bookmarkStart w:id="0" w:name="_GoBack"/>
      <w:bookmarkEnd w:id="0"/>
    </w:p>
    <w:p w:rsidR="000865F6" w:rsidRPr="00A15271" w:rsidRDefault="000865F6" w:rsidP="00A15271">
      <w:pPr>
        <w:spacing w:before="80"/>
        <w:ind w:firstLine="708"/>
        <w:jc w:val="both"/>
        <w:rPr>
          <w:rFonts w:ascii="Trebuchet MS" w:eastAsia="Trebuchet MS" w:hAnsi="Trebuchet MS" w:cs="Trebuchet MS"/>
        </w:rPr>
      </w:pPr>
    </w:p>
    <w:p w:rsidR="00A15271" w:rsidRPr="00A15271" w:rsidRDefault="00A15271" w:rsidP="000865F6">
      <w:pPr>
        <w:shd w:val="clear" w:color="auto" w:fill="FFFFFF"/>
        <w:spacing w:before="80"/>
        <w:ind w:left="284"/>
        <w:jc w:val="both"/>
      </w:pPr>
      <w:r w:rsidRPr="00A15271">
        <w:rPr>
          <w:rFonts w:ascii="Trebuchet MS" w:eastAsia="Trebuchet MS" w:hAnsi="Trebuchet MS" w:cs="Trebuchet MS"/>
          <w:b/>
          <w:i/>
        </w:rPr>
        <w:t>Les trajectoires scolaires, professionnelles et de formation: construction, ruptures et transitions</w:t>
      </w:r>
    </w:p>
    <w:p w:rsidR="000865F6" w:rsidRDefault="00A15271" w:rsidP="000865F6">
      <w:pPr>
        <w:shd w:val="clear" w:color="auto" w:fill="FFFFFF"/>
        <w:spacing w:before="80"/>
        <w:ind w:left="284"/>
        <w:jc w:val="both"/>
        <w:rPr>
          <w:rFonts w:ascii="Trebuchet MS" w:eastAsia="Trebuchet MS" w:hAnsi="Trebuchet MS" w:cs="Trebuchet MS"/>
        </w:rPr>
      </w:pPr>
      <w:r w:rsidRPr="00A15271">
        <w:rPr>
          <w:rFonts w:ascii="Trebuchet MS" w:eastAsia="Trebuchet MS" w:hAnsi="Trebuchet MS" w:cs="Trebuchet MS"/>
        </w:rPr>
        <w:t>La question du décrochage scolaire et des ruptures dans les parcours de formation et les parcours professionnels est devenue centrale dans des sociétés où fac</w:t>
      </w:r>
      <w:r w:rsidR="00FD31EE">
        <w:rPr>
          <w:rFonts w:ascii="Trebuchet MS" w:eastAsia="Trebuchet MS" w:hAnsi="Trebuchet MS" w:cs="Trebuchet MS"/>
        </w:rPr>
        <w:t>e à l’échec,</w:t>
      </w:r>
      <w:r w:rsidRPr="00A15271">
        <w:rPr>
          <w:rFonts w:ascii="Trebuchet MS" w:eastAsia="Trebuchet MS" w:hAnsi="Trebuchet MS" w:cs="Trebuchet MS"/>
        </w:rPr>
        <w:t xml:space="preserve"> des dispositifs de prévention</w:t>
      </w:r>
      <w:r w:rsidR="00FD31EE">
        <w:rPr>
          <w:rFonts w:ascii="Trebuchet MS" w:eastAsia="Trebuchet MS" w:hAnsi="Trebuchet MS" w:cs="Trebuchet MS"/>
        </w:rPr>
        <w:t xml:space="preserve"> doivent être mis en </w:t>
      </w:r>
      <w:proofErr w:type="spellStart"/>
      <w:r w:rsidR="00FD31EE">
        <w:rPr>
          <w:rFonts w:ascii="Trebuchet MS" w:eastAsia="Trebuchet MS" w:hAnsi="Trebuchet MS" w:cs="Trebuchet MS"/>
        </w:rPr>
        <w:t>oeuvre</w:t>
      </w:r>
      <w:proofErr w:type="spellEnd"/>
      <w:r w:rsidRPr="00A15271">
        <w:rPr>
          <w:rFonts w:ascii="Trebuchet MS" w:eastAsia="Trebuchet MS" w:hAnsi="Trebuchet MS" w:cs="Trebuchet MS"/>
        </w:rPr>
        <w:t>. Le</w:t>
      </w:r>
      <w:r w:rsidR="000865F6">
        <w:rPr>
          <w:rFonts w:ascii="Trebuchet MS" w:eastAsia="Trebuchet MS" w:hAnsi="Trebuchet MS" w:cs="Trebuchet MS"/>
        </w:rPr>
        <w:t xml:space="preserve">s </w:t>
      </w:r>
      <w:r w:rsidR="00EF4885">
        <w:rPr>
          <w:rFonts w:ascii="Trebuchet MS" w:eastAsia="Trebuchet MS" w:hAnsi="Trebuchet MS" w:cs="Trebuchet MS"/>
        </w:rPr>
        <w:t>travaux conduits</w:t>
      </w:r>
      <w:r w:rsidR="000865F6">
        <w:rPr>
          <w:rFonts w:ascii="Trebuchet MS" w:eastAsia="Trebuchet MS" w:hAnsi="Trebuchet MS" w:cs="Trebuchet MS"/>
        </w:rPr>
        <w:t xml:space="preserve"> </w:t>
      </w:r>
      <w:r w:rsidR="00FD31EE">
        <w:rPr>
          <w:rFonts w:ascii="Trebuchet MS" w:eastAsia="Trebuchet MS" w:hAnsi="Trebuchet MS" w:cs="Trebuchet MS"/>
        </w:rPr>
        <w:t xml:space="preserve">dans l’équipe </w:t>
      </w:r>
      <w:r w:rsidR="000865F6">
        <w:rPr>
          <w:rFonts w:ascii="Trebuchet MS" w:eastAsia="Trebuchet MS" w:hAnsi="Trebuchet MS" w:cs="Trebuchet MS"/>
        </w:rPr>
        <w:t>concernent le dépistage des risques de décrochage, ainsi que le rôle d</w:t>
      </w:r>
      <w:r w:rsidRPr="00A15271">
        <w:rPr>
          <w:rFonts w:ascii="Trebuchet MS" w:eastAsia="Trebuchet MS" w:hAnsi="Trebuchet MS" w:cs="Trebuchet MS"/>
        </w:rPr>
        <w:t xml:space="preserve">es facteurs </w:t>
      </w:r>
      <w:r w:rsidR="00EF4885" w:rsidRPr="00A15271">
        <w:rPr>
          <w:rFonts w:ascii="Trebuchet MS" w:eastAsia="Trebuchet MS" w:hAnsi="Trebuchet MS" w:cs="Trebuchet MS"/>
        </w:rPr>
        <w:t>p</w:t>
      </w:r>
      <w:r w:rsidR="00EF4885">
        <w:rPr>
          <w:rFonts w:ascii="Trebuchet MS" w:eastAsia="Trebuchet MS" w:hAnsi="Trebuchet MS" w:cs="Trebuchet MS"/>
        </w:rPr>
        <w:t>ersonnels, psychologiques</w:t>
      </w:r>
      <w:r w:rsidR="00F851DF">
        <w:rPr>
          <w:rFonts w:ascii="Trebuchet MS" w:eastAsia="Trebuchet MS" w:hAnsi="Trebuchet MS" w:cs="Trebuchet MS"/>
        </w:rPr>
        <w:t xml:space="preserve"> et contextuels </w:t>
      </w:r>
      <w:r w:rsidR="00FD31EE">
        <w:rPr>
          <w:rFonts w:ascii="Trebuchet MS" w:eastAsia="Trebuchet MS" w:hAnsi="Trebuchet MS" w:cs="Trebuchet MS"/>
        </w:rPr>
        <w:t>d</w:t>
      </w:r>
      <w:r w:rsidRPr="00A15271">
        <w:rPr>
          <w:rFonts w:ascii="Trebuchet MS" w:eastAsia="Trebuchet MS" w:hAnsi="Trebuchet MS" w:cs="Trebuchet MS"/>
        </w:rPr>
        <w:t>es facteurs organisationnels et sociétaux dans le décrochage e</w:t>
      </w:r>
      <w:r w:rsidR="000865F6">
        <w:rPr>
          <w:rFonts w:ascii="Trebuchet MS" w:eastAsia="Trebuchet MS" w:hAnsi="Trebuchet MS" w:cs="Trebuchet MS"/>
        </w:rPr>
        <w:t>t l'adaptation aux transitions. Certaines recherches portent sur</w:t>
      </w:r>
      <w:r w:rsidRPr="00A15271">
        <w:rPr>
          <w:rFonts w:ascii="Trebuchet MS" w:eastAsia="Trebuchet MS" w:hAnsi="Trebuchet MS" w:cs="Trebuchet MS"/>
        </w:rPr>
        <w:t xml:space="preserve"> </w:t>
      </w:r>
      <w:r w:rsidR="000865F6">
        <w:rPr>
          <w:rFonts w:ascii="Trebuchet MS" w:eastAsia="Trebuchet MS" w:hAnsi="Trebuchet MS" w:cs="Trebuchet MS"/>
        </w:rPr>
        <w:t>les pratiques permettant de</w:t>
      </w:r>
      <w:r w:rsidRPr="00A15271">
        <w:rPr>
          <w:rFonts w:ascii="Trebuchet MS" w:eastAsia="Trebuchet MS" w:hAnsi="Trebuchet MS" w:cs="Trebuchet MS"/>
        </w:rPr>
        <w:t xml:space="preserve"> réduire les risques de rupture scolaire, </w:t>
      </w:r>
      <w:r w:rsidR="000865F6">
        <w:rPr>
          <w:rFonts w:ascii="Trebuchet MS" w:eastAsia="Trebuchet MS" w:hAnsi="Trebuchet MS" w:cs="Trebuchet MS"/>
        </w:rPr>
        <w:t>professionnelle et de formation</w:t>
      </w:r>
    </w:p>
    <w:p w:rsidR="000865F6" w:rsidRDefault="000865F6" w:rsidP="000865F6">
      <w:pPr>
        <w:shd w:val="clear" w:color="auto" w:fill="FFFFFF"/>
        <w:spacing w:before="80"/>
        <w:ind w:left="284"/>
        <w:jc w:val="both"/>
        <w:rPr>
          <w:rFonts w:ascii="Trebuchet MS" w:eastAsia="Trebuchet MS" w:hAnsi="Trebuchet MS" w:cs="Trebuchet MS"/>
        </w:rPr>
      </w:pPr>
    </w:p>
    <w:p w:rsidR="00A15271" w:rsidRPr="00A15271" w:rsidRDefault="00A15271" w:rsidP="000865F6">
      <w:pPr>
        <w:shd w:val="clear" w:color="auto" w:fill="FFFFFF"/>
        <w:spacing w:before="80"/>
        <w:ind w:left="284"/>
        <w:jc w:val="both"/>
      </w:pPr>
      <w:r w:rsidRPr="00A15271">
        <w:rPr>
          <w:rFonts w:ascii="Trebuchet MS" w:eastAsia="Trebuchet MS" w:hAnsi="Trebuchet MS" w:cs="Trebuchet MS"/>
          <w:b/>
          <w:i/>
        </w:rPr>
        <w:t>Le</w:t>
      </w:r>
      <w:r w:rsidRPr="00A15271">
        <w:rPr>
          <w:rFonts w:ascii="Trebuchet MS" w:eastAsia="Trebuchet MS" w:hAnsi="Trebuchet MS" w:cs="Trebuchet MS"/>
          <w:b/>
        </w:rPr>
        <w:t xml:space="preserve"> </w:t>
      </w:r>
      <w:r w:rsidRPr="00A15271">
        <w:rPr>
          <w:rFonts w:ascii="Trebuchet MS" w:eastAsia="Trebuchet MS" w:hAnsi="Trebuchet MS" w:cs="Trebuchet MS"/>
          <w:b/>
          <w:i/>
        </w:rPr>
        <w:t>sens de la vie et le sens du travail</w:t>
      </w:r>
    </w:p>
    <w:p w:rsidR="00A15271" w:rsidRPr="00A15271" w:rsidRDefault="00A15271" w:rsidP="00A15271">
      <w:pPr>
        <w:shd w:val="clear" w:color="auto" w:fill="FFFFFF"/>
        <w:spacing w:before="80"/>
        <w:ind w:left="284"/>
        <w:jc w:val="both"/>
        <w:rPr>
          <w:rFonts w:ascii="Trebuchet MS" w:eastAsia="Trebuchet MS" w:hAnsi="Trebuchet MS" w:cs="Trebuchet MS"/>
        </w:rPr>
      </w:pPr>
      <w:r w:rsidRPr="00A15271">
        <w:rPr>
          <w:rFonts w:ascii="Trebuchet MS" w:eastAsia="Trebuchet MS" w:hAnsi="Trebuchet MS" w:cs="Trebuchet MS"/>
        </w:rPr>
        <w:t xml:space="preserve">La question du « sens » en orientation renouvelle les perspectives de développement de la personne dans son rapport au travail et aux choix </w:t>
      </w:r>
      <w:r w:rsidR="000865F6">
        <w:rPr>
          <w:rFonts w:ascii="Trebuchet MS" w:eastAsia="Trebuchet MS" w:hAnsi="Trebuchet MS" w:cs="Trebuchet MS"/>
        </w:rPr>
        <w:t>de vie. Les travaux visent à identifier les</w:t>
      </w:r>
      <w:r w:rsidRPr="00A15271">
        <w:rPr>
          <w:rFonts w:ascii="Trebuchet MS" w:eastAsia="Trebuchet MS" w:hAnsi="Trebuchet MS" w:cs="Trebuchet MS"/>
        </w:rPr>
        <w:t xml:space="preserve"> modèles théoriques</w:t>
      </w:r>
      <w:r w:rsidR="000865F6">
        <w:rPr>
          <w:rFonts w:ascii="Trebuchet MS" w:eastAsia="Trebuchet MS" w:hAnsi="Trebuchet MS" w:cs="Trebuchet MS"/>
        </w:rPr>
        <w:t xml:space="preserve"> du sens et les types </w:t>
      </w:r>
      <w:r w:rsidR="00EF4885">
        <w:rPr>
          <w:rFonts w:ascii="Trebuchet MS" w:eastAsia="Trebuchet MS" w:hAnsi="Trebuchet MS" w:cs="Trebuchet MS"/>
        </w:rPr>
        <w:t xml:space="preserve">d’effets </w:t>
      </w:r>
      <w:r w:rsidR="00EF4885" w:rsidRPr="00A15271">
        <w:rPr>
          <w:rFonts w:ascii="Trebuchet MS" w:eastAsia="Trebuchet MS" w:hAnsi="Trebuchet MS" w:cs="Trebuchet MS"/>
        </w:rPr>
        <w:t>des</w:t>
      </w:r>
      <w:r w:rsidRPr="00A15271">
        <w:rPr>
          <w:rFonts w:ascii="Trebuchet MS" w:eastAsia="Trebuchet MS" w:hAnsi="Trebuchet MS" w:cs="Trebuchet MS"/>
        </w:rPr>
        <w:t xml:space="preserve"> dispositifs d’accompagnement a</w:t>
      </w:r>
      <w:r w:rsidR="000865F6">
        <w:rPr>
          <w:rFonts w:ascii="Trebuchet MS" w:eastAsia="Trebuchet MS" w:hAnsi="Trebuchet MS" w:cs="Trebuchet MS"/>
        </w:rPr>
        <w:t>u sens du travail et de la vie.</w:t>
      </w:r>
      <w:r w:rsidRPr="00A15271">
        <w:rPr>
          <w:rFonts w:ascii="Trebuchet MS" w:eastAsia="Trebuchet MS" w:hAnsi="Trebuchet MS" w:cs="Trebuchet MS"/>
        </w:rPr>
        <w:t xml:space="preserve"> </w:t>
      </w:r>
      <w:r w:rsidR="000865F6">
        <w:rPr>
          <w:rFonts w:ascii="Trebuchet MS" w:eastAsia="Trebuchet MS" w:hAnsi="Trebuchet MS" w:cs="Trebuchet MS"/>
        </w:rPr>
        <w:t xml:space="preserve">Il s’agit également de cerner </w:t>
      </w:r>
      <w:r w:rsidRPr="00A15271">
        <w:rPr>
          <w:rFonts w:ascii="Trebuchet MS" w:eastAsia="Trebuchet MS" w:hAnsi="Trebuchet MS" w:cs="Trebuchet MS"/>
        </w:rPr>
        <w:t>les facteurs culturels qui interviennent</w:t>
      </w:r>
      <w:r w:rsidR="000865F6">
        <w:rPr>
          <w:rFonts w:ascii="Trebuchet MS" w:eastAsia="Trebuchet MS" w:hAnsi="Trebuchet MS" w:cs="Trebuchet MS"/>
        </w:rPr>
        <w:t xml:space="preserve"> dans le développement du sens.</w:t>
      </w:r>
    </w:p>
    <w:p w:rsidR="000865F6" w:rsidRDefault="000865F6" w:rsidP="000865F6">
      <w:pPr>
        <w:shd w:val="clear" w:color="auto" w:fill="FFFFFF"/>
        <w:spacing w:before="80"/>
        <w:ind w:left="284"/>
        <w:jc w:val="both"/>
        <w:rPr>
          <w:rFonts w:ascii="Trebuchet MS" w:eastAsia="Trebuchet MS" w:hAnsi="Trebuchet MS" w:cs="Trebuchet MS"/>
          <w:b/>
          <w:i/>
        </w:rPr>
      </w:pPr>
    </w:p>
    <w:p w:rsidR="00A15271" w:rsidRPr="00A15271" w:rsidRDefault="00A15271" w:rsidP="000865F6">
      <w:pPr>
        <w:shd w:val="clear" w:color="auto" w:fill="FFFFFF"/>
        <w:spacing w:before="80"/>
        <w:ind w:left="284"/>
        <w:jc w:val="both"/>
      </w:pPr>
      <w:r w:rsidRPr="00A15271">
        <w:rPr>
          <w:rFonts w:ascii="Trebuchet MS" w:eastAsia="Trebuchet MS" w:hAnsi="Trebuchet MS" w:cs="Trebuchet MS"/>
          <w:b/>
          <w:i/>
        </w:rPr>
        <w:t>Le</w:t>
      </w:r>
      <w:r w:rsidRPr="00A15271">
        <w:rPr>
          <w:rFonts w:ascii="Trebuchet MS" w:eastAsia="Trebuchet MS" w:hAnsi="Trebuchet MS" w:cs="Trebuchet MS"/>
          <w:b/>
        </w:rPr>
        <w:t xml:space="preserve"> </w:t>
      </w:r>
      <w:r w:rsidRPr="00A15271">
        <w:rPr>
          <w:rFonts w:ascii="Trebuchet MS" w:eastAsia="Trebuchet MS" w:hAnsi="Trebuchet MS" w:cs="Trebuchet MS"/>
          <w:b/>
          <w:i/>
        </w:rPr>
        <w:t>travail décent</w:t>
      </w:r>
      <w:r>
        <w:rPr>
          <w:rFonts w:ascii="Trebuchet MS" w:eastAsia="Trebuchet MS" w:hAnsi="Trebuchet MS" w:cs="Trebuchet MS"/>
          <w:b/>
          <w:i/>
        </w:rPr>
        <w:t xml:space="preserve"> </w:t>
      </w:r>
    </w:p>
    <w:p w:rsidR="00A15271" w:rsidRDefault="00A15271" w:rsidP="00A15271">
      <w:pPr>
        <w:shd w:val="clear" w:color="auto" w:fill="FFFFFF"/>
        <w:spacing w:before="80"/>
        <w:ind w:left="284"/>
        <w:jc w:val="both"/>
        <w:rPr>
          <w:rFonts w:ascii="Trebuchet MS" w:eastAsia="Trebuchet MS" w:hAnsi="Trebuchet MS" w:cs="Trebuchet MS"/>
        </w:rPr>
      </w:pPr>
      <w:r w:rsidRPr="00A15271">
        <w:rPr>
          <w:rFonts w:ascii="Trebuchet MS" w:eastAsia="Trebuchet MS" w:hAnsi="Trebuchet MS" w:cs="Trebuchet MS"/>
        </w:rPr>
        <w:t>Face à des sociétés en mutations, de nouveaux risques du travail apparaissent, influant sur les carrières et générant des rap</w:t>
      </w:r>
      <w:r>
        <w:rPr>
          <w:rFonts w:ascii="Trebuchet MS" w:eastAsia="Trebuchet MS" w:hAnsi="Trebuchet MS" w:cs="Trebuchet MS"/>
        </w:rPr>
        <w:t>ports nouveaux au tr</w:t>
      </w:r>
      <w:r w:rsidR="000865F6">
        <w:rPr>
          <w:rFonts w:ascii="Trebuchet MS" w:eastAsia="Trebuchet MS" w:hAnsi="Trebuchet MS" w:cs="Trebuchet MS"/>
        </w:rPr>
        <w:t>avail. Les travaux conduits vise</w:t>
      </w:r>
      <w:r>
        <w:rPr>
          <w:rFonts w:ascii="Trebuchet MS" w:eastAsia="Trebuchet MS" w:hAnsi="Trebuchet MS" w:cs="Trebuchet MS"/>
        </w:rPr>
        <w:t>nt à identifier des</w:t>
      </w:r>
      <w:r w:rsidRPr="00A15271">
        <w:rPr>
          <w:rFonts w:ascii="Trebuchet MS" w:eastAsia="Trebuchet MS" w:hAnsi="Trebuchet MS" w:cs="Trebuchet MS"/>
        </w:rPr>
        <w:t xml:space="preserve"> marqueurs universels d’un </w:t>
      </w:r>
      <w:r w:rsidR="000865F6">
        <w:rPr>
          <w:rFonts w:ascii="Trebuchet MS" w:eastAsia="Trebuchet MS" w:hAnsi="Trebuchet MS" w:cs="Trebuchet MS"/>
        </w:rPr>
        <w:t>travail dit « décent ».</w:t>
      </w:r>
      <w:r>
        <w:rPr>
          <w:rFonts w:ascii="Trebuchet MS" w:eastAsia="Trebuchet MS" w:hAnsi="Trebuchet MS" w:cs="Trebuchet MS"/>
        </w:rPr>
        <w:t xml:space="preserve"> Il s’agit de repérer si certains contextes, </w:t>
      </w:r>
      <w:r w:rsidRPr="00A15271">
        <w:rPr>
          <w:rFonts w:ascii="Trebuchet MS" w:eastAsia="Trebuchet MS" w:hAnsi="Trebuchet MS" w:cs="Trebuchet MS"/>
        </w:rPr>
        <w:t>cara</w:t>
      </w:r>
      <w:r>
        <w:rPr>
          <w:rFonts w:ascii="Trebuchet MS" w:eastAsia="Trebuchet MS" w:hAnsi="Trebuchet MS" w:cs="Trebuchet MS"/>
        </w:rPr>
        <w:t xml:space="preserve">ctéristiques individuelles, </w:t>
      </w:r>
      <w:r w:rsidRPr="00A15271">
        <w:rPr>
          <w:rFonts w:ascii="Trebuchet MS" w:eastAsia="Trebuchet MS" w:hAnsi="Trebuchet MS" w:cs="Trebuchet MS"/>
        </w:rPr>
        <w:t>n</w:t>
      </w:r>
      <w:r>
        <w:rPr>
          <w:rFonts w:ascii="Trebuchet MS" w:eastAsia="Trebuchet MS" w:hAnsi="Trebuchet MS" w:cs="Trebuchet MS"/>
        </w:rPr>
        <w:t xml:space="preserve">ormes </w:t>
      </w:r>
      <w:r w:rsidR="00EF4885">
        <w:rPr>
          <w:rFonts w:ascii="Trebuchet MS" w:eastAsia="Trebuchet MS" w:hAnsi="Trebuchet MS" w:cs="Trebuchet MS"/>
        </w:rPr>
        <w:t xml:space="preserve">et </w:t>
      </w:r>
      <w:r w:rsidR="00EF4885" w:rsidRPr="00A15271">
        <w:rPr>
          <w:rFonts w:ascii="Trebuchet MS" w:eastAsia="Trebuchet MS" w:hAnsi="Trebuchet MS" w:cs="Trebuchet MS"/>
        </w:rPr>
        <w:t>pratiques</w:t>
      </w:r>
      <w:r w:rsidRPr="00A15271">
        <w:rPr>
          <w:rFonts w:ascii="Trebuchet MS" w:eastAsia="Trebuchet MS" w:hAnsi="Trebuchet MS" w:cs="Trebuchet MS"/>
        </w:rPr>
        <w:t xml:space="preserve"> culturelles sont susceptibles de renforcer ou d’atténuer </w:t>
      </w:r>
      <w:r>
        <w:rPr>
          <w:rFonts w:ascii="Trebuchet MS" w:eastAsia="Trebuchet MS" w:hAnsi="Trebuchet MS" w:cs="Trebuchet MS"/>
        </w:rPr>
        <w:t xml:space="preserve">le </w:t>
      </w:r>
      <w:r w:rsidR="000865F6">
        <w:rPr>
          <w:rFonts w:ascii="Trebuchet MS" w:eastAsia="Trebuchet MS" w:hAnsi="Trebuchet MS" w:cs="Trebuchet MS"/>
        </w:rPr>
        <w:t>caractère décent du travail</w:t>
      </w:r>
      <w:r w:rsidR="00F851DF">
        <w:rPr>
          <w:rFonts w:ascii="Trebuchet MS" w:eastAsia="Trebuchet MS" w:hAnsi="Trebuchet MS" w:cs="Trebuchet MS"/>
        </w:rPr>
        <w:t xml:space="preserve"> et de modifier les représentations que les individus ont du travail</w:t>
      </w:r>
      <w:r w:rsidR="000865F6">
        <w:rPr>
          <w:rFonts w:ascii="Trebuchet MS" w:eastAsia="Trebuchet MS" w:hAnsi="Trebuchet MS" w:cs="Trebuchet MS"/>
        </w:rPr>
        <w:t>. Certains</w:t>
      </w:r>
      <w:r>
        <w:rPr>
          <w:rFonts w:ascii="Trebuchet MS" w:eastAsia="Trebuchet MS" w:hAnsi="Trebuchet MS" w:cs="Trebuchet MS"/>
        </w:rPr>
        <w:t xml:space="preserve"> travaux de l’équipe portent sur </w:t>
      </w:r>
      <w:r w:rsidRPr="00A15271">
        <w:rPr>
          <w:rFonts w:ascii="Trebuchet MS" w:eastAsia="Trebuchet MS" w:hAnsi="Trebuchet MS" w:cs="Trebuchet MS"/>
        </w:rPr>
        <w:t>relations entre le travail décent, les perspectives de carrière et d'orientation</w:t>
      </w:r>
      <w:r>
        <w:rPr>
          <w:rFonts w:ascii="Trebuchet MS" w:eastAsia="Trebuchet MS" w:hAnsi="Trebuchet MS" w:cs="Trebuchet MS"/>
        </w:rPr>
        <w:t xml:space="preserve"> professionnelle des individus.</w:t>
      </w:r>
    </w:p>
    <w:p w:rsidR="000865F6" w:rsidRPr="00A15271" w:rsidRDefault="000865F6" w:rsidP="00A15271">
      <w:pPr>
        <w:shd w:val="clear" w:color="auto" w:fill="FFFFFF"/>
        <w:spacing w:before="80"/>
        <w:ind w:left="284"/>
        <w:jc w:val="both"/>
        <w:rPr>
          <w:rFonts w:ascii="Trebuchet MS" w:eastAsia="Trebuchet MS" w:hAnsi="Trebuchet MS" w:cs="Trebuchet MS"/>
        </w:rPr>
      </w:pPr>
    </w:p>
    <w:p w:rsidR="00A15271" w:rsidRPr="00A15271" w:rsidRDefault="00A15271" w:rsidP="000865F6">
      <w:pPr>
        <w:shd w:val="clear" w:color="auto" w:fill="FFFFFF"/>
        <w:spacing w:before="80"/>
        <w:ind w:left="284"/>
        <w:jc w:val="both"/>
      </w:pPr>
      <w:r w:rsidRPr="00A15271">
        <w:rPr>
          <w:rFonts w:ascii="Trebuchet MS" w:eastAsia="Trebuchet MS" w:hAnsi="Trebuchet MS" w:cs="Trebuchet MS"/>
          <w:b/>
          <w:i/>
        </w:rPr>
        <w:t>L'orientation et l'insertion des</w:t>
      </w:r>
      <w:r w:rsidRPr="00A15271">
        <w:rPr>
          <w:rFonts w:ascii="Trebuchet MS" w:eastAsia="Trebuchet MS" w:hAnsi="Trebuchet MS" w:cs="Trebuchet MS"/>
          <w:b/>
        </w:rPr>
        <w:t xml:space="preserve"> </w:t>
      </w:r>
      <w:r w:rsidRPr="00A15271">
        <w:rPr>
          <w:rFonts w:ascii="Trebuchet MS" w:eastAsia="Trebuchet MS" w:hAnsi="Trebuchet MS" w:cs="Trebuchet MS"/>
          <w:b/>
          <w:i/>
        </w:rPr>
        <w:t>publics vulnérables</w:t>
      </w:r>
    </w:p>
    <w:p w:rsidR="00A15271" w:rsidRDefault="00A15271" w:rsidP="00A15271">
      <w:pPr>
        <w:shd w:val="clear" w:color="auto" w:fill="FFFFFF"/>
        <w:spacing w:before="80"/>
        <w:ind w:left="284"/>
        <w:jc w:val="both"/>
        <w:rPr>
          <w:rFonts w:ascii="Trebuchet MS" w:eastAsia="Trebuchet MS" w:hAnsi="Trebuchet MS" w:cs="Trebuchet MS"/>
        </w:rPr>
      </w:pPr>
      <w:r w:rsidRPr="00A15271">
        <w:rPr>
          <w:rFonts w:ascii="Trebuchet MS" w:eastAsia="Trebuchet MS" w:hAnsi="Trebuchet MS" w:cs="Trebuchet MS"/>
        </w:rPr>
        <w:t>Face aux paradoxes d’une société qui cherche à intégrer et qui en même temps exclut, la prise en charge des publics les plus fragiles (migrants, en situation de handicap, faiblement qualifiés, éloignés de l'emploi etc.</w:t>
      </w:r>
      <w:r>
        <w:rPr>
          <w:rFonts w:ascii="Trebuchet MS" w:eastAsia="Trebuchet MS" w:hAnsi="Trebuchet MS" w:cs="Trebuchet MS"/>
        </w:rPr>
        <w:t>) pose de nouveaux défis. Il s’agit de cerner des manières efficaces de</w:t>
      </w:r>
      <w:r w:rsidRPr="00A15271">
        <w:rPr>
          <w:rFonts w:ascii="Trebuchet MS" w:eastAsia="Trebuchet MS" w:hAnsi="Trebuchet MS" w:cs="Trebuchet MS"/>
        </w:rPr>
        <w:t xml:space="preserve"> mobiliser les ressources individuelles et sociétales pour changer le rega</w:t>
      </w:r>
      <w:r>
        <w:rPr>
          <w:rFonts w:ascii="Trebuchet MS" w:eastAsia="Trebuchet MS" w:hAnsi="Trebuchet MS" w:cs="Trebuchet MS"/>
        </w:rPr>
        <w:t>rd sur les publics vulnérables. Ainsi, des</w:t>
      </w:r>
      <w:r w:rsidRPr="00A15271">
        <w:rPr>
          <w:rFonts w:ascii="Trebuchet MS" w:eastAsia="Trebuchet MS" w:hAnsi="Trebuchet MS" w:cs="Trebuchet MS"/>
        </w:rPr>
        <w:t xml:space="preserve"> programmes adaptés d’orientation e</w:t>
      </w:r>
      <w:r w:rsidR="000865F6">
        <w:rPr>
          <w:rFonts w:ascii="Trebuchet MS" w:eastAsia="Trebuchet MS" w:hAnsi="Trebuchet MS" w:cs="Trebuchet MS"/>
        </w:rPr>
        <w:t>t d’insertion</w:t>
      </w:r>
      <w:r>
        <w:rPr>
          <w:rFonts w:ascii="Trebuchet MS" w:eastAsia="Trebuchet MS" w:hAnsi="Trebuchet MS" w:cs="Trebuchet MS"/>
        </w:rPr>
        <w:t xml:space="preserve"> visant à</w:t>
      </w:r>
      <w:r w:rsidRPr="00A15271">
        <w:rPr>
          <w:rFonts w:ascii="Trebuchet MS" w:eastAsia="Trebuchet MS" w:hAnsi="Trebuchet MS" w:cs="Trebuchet MS"/>
        </w:rPr>
        <w:t xml:space="preserve"> </w:t>
      </w:r>
      <w:r>
        <w:rPr>
          <w:rFonts w:ascii="Trebuchet MS" w:eastAsia="Trebuchet MS" w:hAnsi="Trebuchet MS" w:cs="Trebuchet MS"/>
        </w:rPr>
        <w:t>favoriser le développement des</w:t>
      </w:r>
      <w:r w:rsidRPr="00A15271">
        <w:rPr>
          <w:rFonts w:ascii="Trebuchet MS" w:eastAsia="Trebuchet MS" w:hAnsi="Trebuchet MS" w:cs="Trebuchet MS"/>
        </w:rPr>
        <w:t xml:space="preserve"> compétence</w:t>
      </w:r>
      <w:r>
        <w:rPr>
          <w:rFonts w:ascii="Trebuchet MS" w:eastAsia="Trebuchet MS" w:hAnsi="Trebuchet MS" w:cs="Trebuchet MS"/>
        </w:rPr>
        <w:t>s à s'orienter sont expérimentés.</w:t>
      </w:r>
      <w:r w:rsidRPr="00A15271">
        <w:rPr>
          <w:rFonts w:ascii="Trebuchet MS" w:eastAsia="Trebuchet MS" w:hAnsi="Trebuchet MS" w:cs="Trebuchet MS"/>
        </w:rPr>
        <w:t xml:space="preserve"> </w:t>
      </w:r>
    </w:p>
    <w:p w:rsidR="000865F6" w:rsidRPr="00A15271" w:rsidRDefault="000865F6" w:rsidP="00A15271">
      <w:pPr>
        <w:shd w:val="clear" w:color="auto" w:fill="FFFFFF"/>
        <w:spacing w:before="80"/>
        <w:ind w:left="284"/>
        <w:jc w:val="both"/>
        <w:rPr>
          <w:rFonts w:ascii="Trebuchet MS" w:eastAsia="Trebuchet MS" w:hAnsi="Trebuchet MS" w:cs="Trebuchet MS"/>
        </w:rPr>
      </w:pPr>
    </w:p>
    <w:p w:rsidR="00A15271" w:rsidRPr="00A15271" w:rsidRDefault="00A15271" w:rsidP="000865F6">
      <w:pPr>
        <w:spacing w:before="80"/>
        <w:ind w:left="284"/>
        <w:jc w:val="both"/>
      </w:pPr>
      <w:r w:rsidRPr="00A15271">
        <w:rPr>
          <w:rFonts w:ascii="Trebuchet MS" w:eastAsia="Trebuchet MS" w:hAnsi="Trebuchet MS" w:cs="Trebuchet MS"/>
          <w:b/>
          <w:i/>
        </w:rPr>
        <w:t>Genre et orientation</w:t>
      </w:r>
    </w:p>
    <w:p w:rsidR="00A15271" w:rsidRPr="00A15271" w:rsidRDefault="00A15271" w:rsidP="00A15271">
      <w:pPr>
        <w:spacing w:before="80"/>
        <w:ind w:left="284"/>
        <w:jc w:val="both"/>
        <w:rPr>
          <w:rFonts w:ascii="Trebuchet MS" w:eastAsia="Trebuchet MS" w:hAnsi="Trebuchet MS" w:cs="Trebuchet MS"/>
        </w:rPr>
      </w:pPr>
      <w:r w:rsidRPr="00A15271">
        <w:rPr>
          <w:rFonts w:ascii="Trebuchet MS" w:eastAsia="Trebuchet MS" w:hAnsi="Trebuchet MS" w:cs="Trebuchet MS"/>
        </w:rPr>
        <w:t xml:space="preserve">Comme l’attestent les statistiques, la non mixité des métiers et des fonctions professionnelles est toujours très prégnante ainsi que les inégalités qui l’accompagnent. Cette division sexuée du travail se fabrique en grande partie au </w:t>
      </w:r>
      <w:r w:rsidRPr="00A15271">
        <w:rPr>
          <w:rFonts w:ascii="Trebuchet MS" w:eastAsia="Trebuchet MS" w:hAnsi="Trebuchet MS" w:cs="Trebuchet MS"/>
        </w:rPr>
        <w:lastRenderedPageBreak/>
        <w:t>cours des parcours scolaires et de formation. Nos recherches visent à mettre en lumière les freins politiques, institutionnels et individue</w:t>
      </w:r>
      <w:r w:rsidR="00F7455C">
        <w:rPr>
          <w:rFonts w:ascii="Trebuchet MS" w:eastAsia="Trebuchet MS" w:hAnsi="Trebuchet MS" w:cs="Trebuchet MS"/>
        </w:rPr>
        <w:t>ls à la mixité de l’orientation</w:t>
      </w:r>
      <w:r w:rsidR="007E78BA">
        <w:rPr>
          <w:rFonts w:ascii="Trebuchet MS" w:eastAsia="Trebuchet MS" w:hAnsi="Trebuchet MS" w:cs="Trebuchet MS"/>
        </w:rPr>
        <w:t xml:space="preserve"> et leur actions conjuguées</w:t>
      </w:r>
      <w:r w:rsidR="00F7455C">
        <w:rPr>
          <w:rFonts w:ascii="Trebuchet MS" w:eastAsia="Trebuchet MS" w:hAnsi="Trebuchet MS" w:cs="Trebuchet MS"/>
        </w:rPr>
        <w:t>. D</w:t>
      </w:r>
      <w:r w:rsidRPr="00A15271">
        <w:rPr>
          <w:rFonts w:ascii="Trebuchet MS" w:eastAsia="Trebuchet MS" w:hAnsi="Trebuchet MS" w:cs="Trebuchet MS"/>
        </w:rPr>
        <w:t>ans le but de proposer des pistes d’interventions pertinentes</w:t>
      </w:r>
      <w:r w:rsidR="00F7455C">
        <w:rPr>
          <w:rFonts w:ascii="Trebuchet MS" w:eastAsia="Trebuchet MS" w:hAnsi="Trebuchet MS" w:cs="Trebuchet MS"/>
        </w:rPr>
        <w:t>,</w:t>
      </w:r>
      <w:r w:rsidRPr="00A15271">
        <w:rPr>
          <w:rFonts w:ascii="Trebuchet MS" w:eastAsia="Trebuchet MS" w:hAnsi="Trebuchet MS" w:cs="Trebuchet MS"/>
        </w:rPr>
        <w:t> </w:t>
      </w:r>
      <w:r w:rsidR="00F7455C">
        <w:rPr>
          <w:rFonts w:ascii="Trebuchet MS" w:eastAsia="Trebuchet MS" w:hAnsi="Trebuchet MS" w:cs="Trebuchet MS"/>
        </w:rPr>
        <w:t>il faut dévoiler l’influence du genre sur le fonctionnement des institutions et des personnes qui fabrique les parcours d’orientation sexués et ne pas se centrer uniquement sur la question de l’orientation des filles vers les filières scientifiques et technologiques.</w:t>
      </w:r>
    </w:p>
    <w:p w:rsidR="000865F6" w:rsidRDefault="000865F6" w:rsidP="000865F6">
      <w:pPr>
        <w:spacing w:before="80"/>
        <w:ind w:left="284"/>
        <w:jc w:val="both"/>
        <w:rPr>
          <w:rFonts w:ascii="Trebuchet MS" w:eastAsia="Trebuchet MS" w:hAnsi="Trebuchet MS" w:cs="Trebuchet MS"/>
          <w:b/>
          <w:i/>
          <w:highlight w:val="white"/>
        </w:rPr>
      </w:pPr>
    </w:p>
    <w:p w:rsidR="00A15271" w:rsidRPr="00A15271" w:rsidRDefault="00A15271" w:rsidP="000865F6">
      <w:pPr>
        <w:spacing w:before="80"/>
        <w:ind w:left="284"/>
        <w:jc w:val="both"/>
        <w:rPr>
          <w:highlight w:val="white"/>
        </w:rPr>
      </w:pPr>
      <w:r w:rsidRPr="00A15271">
        <w:rPr>
          <w:rFonts w:ascii="Trebuchet MS" w:eastAsia="Trebuchet MS" w:hAnsi="Trebuchet MS" w:cs="Trebuchet MS"/>
          <w:b/>
          <w:i/>
          <w:highlight w:val="white"/>
        </w:rPr>
        <w:t>Soi, bien-être et orientation tout au long de la vie</w:t>
      </w:r>
    </w:p>
    <w:p w:rsidR="00A15271" w:rsidRDefault="00A15271" w:rsidP="00A15271">
      <w:pPr>
        <w:spacing w:before="80"/>
        <w:ind w:left="284"/>
        <w:jc w:val="both"/>
        <w:rPr>
          <w:rFonts w:ascii="Trebuchet MS" w:eastAsia="Trebuchet MS" w:hAnsi="Trebuchet MS" w:cs="Trebuchet MS"/>
        </w:rPr>
      </w:pPr>
      <w:r w:rsidRPr="00A15271">
        <w:rPr>
          <w:rFonts w:ascii="Trebuchet MS" w:eastAsia="Trebuchet MS" w:hAnsi="Trebuchet MS" w:cs="Trebuchet MS"/>
          <w:highlight w:val="white"/>
        </w:rPr>
        <w:t xml:space="preserve">L’analyse des trajectoires scolaires et professionnelles passe par l’analyse des dimensions du soi, du bien-être et de leur développement. </w:t>
      </w:r>
      <w:r>
        <w:rPr>
          <w:rFonts w:ascii="Trebuchet MS" w:eastAsia="Trebuchet MS" w:hAnsi="Trebuchet MS" w:cs="Trebuchet MS"/>
          <w:highlight w:val="white"/>
        </w:rPr>
        <w:t xml:space="preserve">Nos travaux visent à identifier le rôle des </w:t>
      </w:r>
      <w:r w:rsidR="00FD31EE">
        <w:rPr>
          <w:rFonts w:ascii="Trebuchet MS" w:eastAsia="Trebuchet MS" w:hAnsi="Trebuchet MS" w:cs="Trebuchet MS"/>
          <w:highlight w:val="white"/>
        </w:rPr>
        <w:t>communautés</w:t>
      </w:r>
      <w:r w:rsidRPr="00A15271">
        <w:rPr>
          <w:rFonts w:ascii="Trebuchet MS" w:eastAsia="Trebuchet MS" w:hAnsi="Trebuchet MS" w:cs="Trebuchet MS"/>
          <w:highlight w:val="white"/>
        </w:rPr>
        <w:t xml:space="preserve"> </w:t>
      </w:r>
      <w:r w:rsidR="000865F6">
        <w:rPr>
          <w:rFonts w:ascii="Trebuchet MS" w:eastAsia="Trebuchet MS" w:hAnsi="Trebuchet MS" w:cs="Trebuchet MS"/>
          <w:highlight w:val="white"/>
        </w:rPr>
        <w:t xml:space="preserve">et des expériences </w:t>
      </w:r>
      <w:r w:rsidR="00FD31EE">
        <w:rPr>
          <w:rFonts w:ascii="Trebuchet MS" w:eastAsia="Trebuchet MS" w:hAnsi="Trebuchet MS" w:cs="Trebuchet MS"/>
          <w:highlight w:val="white"/>
        </w:rPr>
        <w:t xml:space="preserve">scolaires, sociales et professionnelles </w:t>
      </w:r>
      <w:r w:rsidRPr="00A15271">
        <w:rPr>
          <w:rFonts w:ascii="Trebuchet MS" w:eastAsia="Trebuchet MS" w:hAnsi="Trebuchet MS" w:cs="Trebuchet MS"/>
          <w:highlight w:val="white"/>
        </w:rPr>
        <w:t>dans le développe</w:t>
      </w:r>
      <w:r w:rsidR="00FD31EE">
        <w:rPr>
          <w:rFonts w:ascii="Trebuchet MS" w:eastAsia="Trebuchet MS" w:hAnsi="Trebuchet MS" w:cs="Trebuchet MS"/>
          <w:highlight w:val="white"/>
        </w:rPr>
        <w:t>ment de l’identité</w:t>
      </w:r>
      <w:r>
        <w:rPr>
          <w:rFonts w:ascii="Trebuchet MS" w:eastAsia="Trebuchet MS" w:hAnsi="Trebuchet MS" w:cs="Trebuchet MS"/>
          <w:highlight w:val="white"/>
        </w:rPr>
        <w:t>.</w:t>
      </w:r>
      <w:r w:rsidRPr="00A15271">
        <w:rPr>
          <w:rFonts w:ascii="Trebuchet MS" w:eastAsia="Trebuchet MS" w:hAnsi="Trebuchet MS" w:cs="Trebuchet MS"/>
          <w:highlight w:val="white"/>
        </w:rPr>
        <w:t xml:space="preserve"> </w:t>
      </w:r>
      <w:r w:rsidR="00F851DF">
        <w:rPr>
          <w:rFonts w:ascii="Trebuchet MS" w:eastAsia="Trebuchet MS" w:hAnsi="Trebuchet MS" w:cs="Trebuchet MS"/>
          <w:highlight w:val="white"/>
        </w:rPr>
        <w:t>Il s’agit de mettre en évidence</w:t>
      </w:r>
      <w:r>
        <w:rPr>
          <w:rFonts w:ascii="Trebuchet MS" w:eastAsia="Trebuchet MS" w:hAnsi="Trebuchet MS" w:cs="Trebuchet MS"/>
          <w:highlight w:val="white"/>
        </w:rPr>
        <w:t xml:space="preserve"> </w:t>
      </w:r>
      <w:r w:rsidRPr="00A15271">
        <w:rPr>
          <w:rFonts w:ascii="Trebuchet MS" w:eastAsia="Trebuchet MS" w:hAnsi="Trebuchet MS" w:cs="Trebuchet MS"/>
          <w:highlight w:val="white"/>
        </w:rPr>
        <w:t>les liens entre les dimensions du soi, du bien-être, e</w:t>
      </w:r>
      <w:r>
        <w:rPr>
          <w:rFonts w:ascii="Trebuchet MS" w:eastAsia="Trebuchet MS" w:hAnsi="Trebuchet MS" w:cs="Trebuchet MS"/>
          <w:highlight w:val="white"/>
        </w:rPr>
        <w:t>t les processus d’orientation pour saisir les processus</w:t>
      </w:r>
      <w:r w:rsidRPr="00A15271">
        <w:rPr>
          <w:rFonts w:ascii="Trebuchet MS" w:eastAsia="Trebuchet MS" w:hAnsi="Trebuchet MS" w:cs="Trebuchet MS"/>
          <w:highlight w:val="white"/>
        </w:rPr>
        <w:t xml:space="preserve"> d’adaptation aux transitions scolaire</w:t>
      </w:r>
      <w:r w:rsidR="00FD31EE">
        <w:rPr>
          <w:rFonts w:ascii="Trebuchet MS" w:eastAsia="Trebuchet MS" w:hAnsi="Trebuchet MS" w:cs="Trebuchet MS"/>
          <w:highlight w:val="white"/>
        </w:rPr>
        <w:t>s, professionnelles, et de vie</w:t>
      </w:r>
      <w:r>
        <w:rPr>
          <w:rFonts w:ascii="Trebuchet MS" w:eastAsia="Trebuchet MS" w:hAnsi="Trebuchet MS" w:cs="Trebuchet MS"/>
          <w:highlight w:val="white"/>
        </w:rPr>
        <w:t xml:space="preserve">. Nos travaux portent également sur </w:t>
      </w:r>
      <w:r w:rsidRPr="00A15271">
        <w:rPr>
          <w:rFonts w:ascii="Trebuchet MS" w:eastAsia="Trebuchet MS" w:hAnsi="Trebuchet MS" w:cs="Trebuchet MS"/>
          <w:highlight w:val="white"/>
        </w:rPr>
        <w:t>les processus à l'</w:t>
      </w:r>
      <w:proofErr w:type="spellStart"/>
      <w:r w:rsidRPr="00A15271">
        <w:rPr>
          <w:rFonts w:ascii="Trebuchet MS" w:eastAsia="Trebuchet MS" w:hAnsi="Trebuchet MS" w:cs="Trebuchet MS"/>
          <w:highlight w:val="white"/>
        </w:rPr>
        <w:t>oeuvre</w:t>
      </w:r>
      <w:proofErr w:type="spellEnd"/>
      <w:r w:rsidRPr="00A15271">
        <w:rPr>
          <w:rFonts w:ascii="Trebuchet MS" w:eastAsia="Trebuchet MS" w:hAnsi="Trebuchet MS" w:cs="Trebuchet MS"/>
          <w:highlight w:val="white"/>
        </w:rPr>
        <w:t xml:space="preserve"> dans la construction ou les réorganisations identitaires lors des interactio</w:t>
      </w:r>
      <w:r>
        <w:rPr>
          <w:rFonts w:ascii="Trebuchet MS" w:eastAsia="Trebuchet MS" w:hAnsi="Trebuchet MS" w:cs="Trebuchet MS"/>
          <w:highlight w:val="white"/>
        </w:rPr>
        <w:t xml:space="preserve">ns ou des dialogues de conseil et cherchent à repérer </w:t>
      </w:r>
      <w:r w:rsidRPr="00A15271">
        <w:rPr>
          <w:rFonts w:ascii="Trebuchet MS" w:eastAsia="Trebuchet MS" w:hAnsi="Trebuchet MS" w:cs="Trebuchet MS"/>
          <w:highlight w:val="white"/>
        </w:rPr>
        <w:t>les ressources psychologiques mobilisées à différentes étapes de la carrière pour la const</w:t>
      </w:r>
      <w:r>
        <w:rPr>
          <w:rFonts w:ascii="Trebuchet MS" w:eastAsia="Trebuchet MS" w:hAnsi="Trebuchet MS" w:cs="Trebuchet MS"/>
          <w:highlight w:val="white"/>
        </w:rPr>
        <w:t>ruction de soi et du bien-être</w:t>
      </w:r>
      <w:r w:rsidR="000865F6">
        <w:rPr>
          <w:rFonts w:ascii="Trebuchet MS" w:eastAsia="Trebuchet MS" w:hAnsi="Trebuchet MS" w:cs="Trebuchet MS"/>
          <w:highlight w:val="white"/>
        </w:rPr>
        <w:t>.</w:t>
      </w:r>
      <w:r>
        <w:rPr>
          <w:rFonts w:ascii="Trebuchet MS" w:eastAsia="Trebuchet MS" w:hAnsi="Trebuchet MS" w:cs="Trebuchet MS"/>
          <w:highlight w:val="white"/>
        </w:rPr>
        <w:t> </w:t>
      </w:r>
      <w:r w:rsidRPr="00A15271">
        <w:rPr>
          <w:rFonts w:ascii="Trebuchet MS" w:eastAsia="Trebuchet MS" w:hAnsi="Trebuchet MS" w:cs="Trebuchet MS"/>
          <w:highlight w:val="white"/>
        </w:rPr>
        <w:t> </w:t>
      </w:r>
    </w:p>
    <w:p w:rsidR="000865F6" w:rsidRDefault="000865F6" w:rsidP="00A15271">
      <w:pPr>
        <w:spacing w:before="80"/>
        <w:ind w:left="284"/>
        <w:jc w:val="both"/>
        <w:rPr>
          <w:rFonts w:ascii="Trebuchet MS" w:eastAsia="Trebuchet MS" w:hAnsi="Trebuchet MS" w:cs="Trebuchet MS"/>
        </w:rPr>
      </w:pPr>
    </w:p>
    <w:p w:rsidR="00A15271" w:rsidRPr="00A15271" w:rsidRDefault="00A15271" w:rsidP="00A15271">
      <w:pPr>
        <w:spacing w:before="80"/>
        <w:ind w:left="284"/>
        <w:jc w:val="both"/>
      </w:pPr>
      <w:r w:rsidRPr="00A15271">
        <w:rPr>
          <w:rFonts w:ascii="Trebuchet MS" w:eastAsia="Trebuchet MS" w:hAnsi="Trebuchet MS" w:cs="Trebuchet MS"/>
          <w:b/>
          <w:i/>
        </w:rPr>
        <w:t xml:space="preserve"> Secondes parties de carrière et transition vers la retraite</w:t>
      </w:r>
    </w:p>
    <w:p w:rsidR="00A15271" w:rsidRPr="00A15271" w:rsidRDefault="00A15271" w:rsidP="00A15271">
      <w:pPr>
        <w:shd w:val="clear" w:color="auto" w:fill="FFFFFF"/>
        <w:spacing w:before="80"/>
        <w:ind w:left="284"/>
        <w:jc w:val="both"/>
        <w:rPr>
          <w:rFonts w:ascii="Trebuchet MS" w:eastAsia="Trebuchet MS" w:hAnsi="Trebuchet MS" w:cs="Trebuchet MS"/>
        </w:rPr>
      </w:pPr>
      <w:r w:rsidRPr="00A15271">
        <w:rPr>
          <w:rFonts w:ascii="Trebuchet MS" w:eastAsia="Trebuchet MS" w:hAnsi="Trebuchet MS" w:cs="Trebuchet MS"/>
          <w:highlight w:val="white"/>
        </w:rPr>
        <w:t>Avec l’allongement de la durée de vie professionnelle, conséquence des évolutions démographiques que connaissent la plupart des pays occidentaux, apparaissent de nouvelles problématiques d’orientation. Elles concernent en particulier la question de l’évolution avec l’âge des compétences professionnelles et de l’expérience, du rapport au travail et des perspectives professionnelles, la question des stéréotypes, de l’âge subjectif et des évolutions identitaires, celle du projet dans la seconde partie de carrière, du sentiment de fin de vie professionnelle et de la transition vers la retraite. </w:t>
      </w:r>
    </w:p>
    <w:p w:rsidR="009310D5" w:rsidRPr="00A15271" w:rsidRDefault="009310D5"/>
    <w:p w:rsidR="00A15271" w:rsidRPr="00A15271" w:rsidRDefault="00A15271"/>
    <w:sectPr w:rsidR="00A15271" w:rsidRPr="00A15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A665E"/>
    <w:multiLevelType w:val="multilevel"/>
    <w:tmpl w:val="F926E1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71"/>
    <w:rsid w:val="000865F6"/>
    <w:rsid w:val="007E78BA"/>
    <w:rsid w:val="009310D5"/>
    <w:rsid w:val="00A15271"/>
    <w:rsid w:val="00BD3FEA"/>
    <w:rsid w:val="00EA3850"/>
    <w:rsid w:val="00EF4885"/>
    <w:rsid w:val="00F7455C"/>
    <w:rsid w:val="00F851DF"/>
    <w:rsid w:val="00FD31EE"/>
    <w:rsid w:val="00FF2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30091-5D77-433C-92F4-4F712747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71"/>
    <w:pPr>
      <w:spacing w:after="0" w:line="240" w:lineRule="auto"/>
    </w:pPr>
    <w:rPr>
      <w:rFonts w:ascii="Times New Roman" w:eastAsia="Cambr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4103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RANDRIANARAHANA Jean-Henri</cp:lastModifiedBy>
  <cp:revision>5</cp:revision>
  <dcterms:created xsi:type="dcterms:W3CDTF">2018-04-09T07:34:00Z</dcterms:created>
  <dcterms:modified xsi:type="dcterms:W3CDTF">2018-04-20T09:22:00Z</dcterms:modified>
</cp:coreProperties>
</file>